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right"/>
        <w:rPr>
          <w:rFonts w:ascii="Lora" w:cs="Lora" w:eastAsia="Lora" w:hAnsi="Lora"/>
          <w:sz w:val="22"/>
          <w:szCs w:val="22"/>
        </w:rPr>
      </w:pPr>
      <w:bookmarkStart w:colFirst="0" w:colLast="0" w:name="_74jq0oblo9bf" w:id="0"/>
      <w:bookmarkEnd w:id="0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Dr. Louise Bell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Email: louise.bell@plymouth.ac.uk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ra" w:cs="Lora" w:eastAsia="Lora" w:hAnsi="Lor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160" w:lineRule="auto"/>
        <w:rPr>
          <w:rFonts w:ascii="Lora" w:cs="Lora" w:eastAsia="Lora" w:hAnsi="Lora"/>
          <w:b w:val="0"/>
        </w:rPr>
      </w:pPr>
      <w:bookmarkStart w:colFirst="0" w:colLast="0" w:name="_kzkkw51bcuio" w:id="1"/>
      <w:bookmarkEnd w:id="1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Teaching Experience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Illustration department, </w:t>
      </w:r>
      <w:r w:rsidDel="00000000" w:rsidR="00000000" w:rsidRPr="00000000">
        <w:rPr>
          <w:rFonts w:ascii="Lora" w:cs="Lora" w:eastAsia="Lora" w:hAnsi="Lora"/>
          <w:sz w:val="22"/>
          <w:szCs w:val="22"/>
          <w:highlight w:val="white"/>
          <w:rtl w:val="0"/>
        </w:rPr>
        <w:t xml:space="preserve">Faculty of Arts, Humanities and Business,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 University of Plymouth (2020 - present)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Lora" w:cs="Lora" w:eastAsia="Lora" w:hAnsi="Lora"/>
          <w:i w:val="1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Associate Lecturer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Delivery of illustration practice, critical theory and contextual studies for both undergraduate and postgraduate (MA and MDes) students.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Level 4 curriculum development and delivery focused on visual analysis that includes art history, semiology, and contextual theory through combination of lectures, class exercises and set assignments.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Running regular personal and group tutorials with students at all levels to discuss visual practice and critical studies.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Competent online tuition management.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Research and writing skills workshops for essay development.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Provision of formative written feedback for students at all levels.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Highly organised management of first marking assignment assessment as well as regular, detailed second marking. Written essay feedback has been specifically commended by the department’s external examiner.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Illustration department, School of Art, Falmouth University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(2019 - 2021)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Lora" w:cs="Lora" w:eastAsia="Lora" w:hAnsi="Lora"/>
          <w:i w:val="1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Research Student Teaching Assistant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Assisted delivery of critical theory and contextual studies for Level 4 students.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Ran seminars with focus on visual analysis that includes art history, semiology, and contextual theory.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Ran regular personal and group tutorials with students at all levels to discuss critical studies and self-reflective writing on their own practice.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Provision of formative written feedback for students at all levels.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Undertaking of both first and second person marking.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Illustration department, School of Art, Falmouth University</w:t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(2016)</w:t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rFonts w:ascii="Lora" w:cs="Lora" w:eastAsia="Lora" w:hAnsi="Lora"/>
          <w:i w:val="1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Workshop Leader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Creative writing and collage workshop delivered to undergraduate illustration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>
          <w:rFonts w:ascii="Lora" w:cs="Lora" w:eastAsia="Lora" w:hAnsi="Lora"/>
          <w:b w:val="0"/>
        </w:rPr>
      </w:pPr>
      <w:bookmarkStart w:colFirst="0" w:colLast="0" w:name="_tuxs7i48jw5q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>
          <w:rFonts w:ascii="Lora" w:cs="Lora" w:eastAsia="Lora" w:hAnsi="Lora"/>
          <w:b w:val="0"/>
        </w:rPr>
      </w:pPr>
      <w:bookmarkStart w:colFirst="0" w:colLast="0" w:name="_mdgsnc6n7rxn" w:id="3"/>
      <w:bookmarkEnd w:id="3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Skills</w:t>
      </w:r>
    </w:p>
    <w:p w:rsidR="00000000" w:rsidDel="00000000" w:rsidP="00000000" w:rsidRDefault="00000000" w:rsidRPr="00000000" w14:paraId="0000001F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Classroom Instruction and Management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Convey complex content to multiple audiences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Present information through lectures, discussions, and active-learning techniques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Facilitate and guide discussions group crit tutorial sessions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Produce and manage timetables, assessment records and marking matrixes</w:t>
      </w:r>
    </w:p>
    <w:p w:rsidR="00000000" w:rsidDel="00000000" w:rsidP="00000000" w:rsidRDefault="00000000" w:rsidRPr="00000000" w14:paraId="00000025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Curriculum Design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Prioritise and organise a large body of knowledge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Create materials targeting a particular audience 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Demonstrate critical skills to manage and convey information in innovative ways</w:t>
      </w:r>
    </w:p>
    <w:p w:rsidR="00000000" w:rsidDel="00000000" w:rsidP="00000000" w:rsidRDefault="00000000" w:rsidRPr="00000000" w14:paraId="0000002A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Advising and Counselling 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Listen actively and attentively 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Make recommendations 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Comprehend and adhere to requirements and organisational policy 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Be sensitive to pastoral issues and navigate student to organisational resources</w:t>
      </w:r>
    </w:p>
    <w:p w:rsidR="00000000" w:rsidDel="00000000" w:rsidP="00000000" w:rsidRDefault="00000000" w:rsidRPr="00000000" w14:paraId="00000030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Assessing Student Learning 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Devise and implement metrics for success 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Provide substantive and timely feedback 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Keep detailed administrative records 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Accurately report results to colleagues course leader</w:t>
      </w:r>
    </w:p>
    <w:p w:rsidR="00000000" w:rsidDel="00000000" w:rsidP="00000000" w:rsidRDefault="00000000" w:rsidRPr="00000000" w14:paraId="00000036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Research 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Identify, investigate, and creatively solve problems 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Critically engage with, distil, and synthesise large bodies of information 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Work independently 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Meet deadlines 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Master multiple research methodologies 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Implement feedback from various sources, including supervisors and peers</w:t>
      </w:r>
    </w:p>
    <w:p w:rsidR="00000000" w:rsidDel="00000000" w:rsidP="00000000" w:rsidRDefault="00000000" w:rsidRPr="00000000" w14:paraId="0000003E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Written and Oral Communication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Write in multiple genres, across a variety of platforms, and for different audiences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Deliver presentations at national and international conferences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Engage with colleagues and students about topics about and within illustration</w:t>
      </w:r>
    </w:p>
    <w:p w:rsidR="00000000" w:rsidDel="00000000" w:rsidP="00000000" w:rsidRDefault="00000000" w:rsidRPr="00000000" w14:paraId="00000043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Program Management and Coordination 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Collaborate with a team to achieve a common goal or solve a common problem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Switch smoothly between leadership and support roles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Delegate tasks as needed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Budget management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Plan and execute events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Design marketing materials and campaigns</w:t>
      </w:r>
    </w:p>
    <w:p w:rsidR="00000000" w:rsidDel="00000000" w:rsidP="00000000" w:rsidRDefault="00000000" w:rsidRPr="00000000" w14:paraId="0000004B">
      <w:pPr>
        <w:pStyle w:val="Heading3"/>
        <w:rPr>
          <w:rFonts w:ascii="Lora" w:cs="Lora" w:eastAsia="Lora" w:hAnsi="Lora"/>
          <w:b w:val="0"/>
        </w:rPr>
      </w:pPr>
      <w:bookmarkStart w:colFirst="0" w:colLast="0" w:name="_gofgif6q8mqz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rPr>
          <w:rFonts w:ascii="Lora" w:cs="Lora" w:eastAsia="Lora" w:hAnsi="Lora"/>
        </w:rPr>
      </w:pPr>
      <w:bookmarkStart w:colFirst="0" w:colLast="0" w:name="_ne5jbs98ob31" w:id="5"/>
      <w:bookmarkEnd w:id="5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UAL at Falmouth University, 2017 - 2023</w:t>
      </w:r>
    </w:p>
    <w:p w:rsidR="00000000" w:rsidDel="00000000" w:rsidP="00000000" w:rsidRDefault="00000000" w:rsidRPr="00000000" w14:paraId="0000004F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b w:val="1"/>
          <w:sz w:val="22"/>
          <w:szCs w:val="22"/>
          <w:rtl w:val="0"/>
        </w:rPr>
        <w:t xml:space="preserve">PhD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 in Illustration</w:t>
      </w:r>
    </w:p>
    <w:p w:rsidR="00000000" w:rsidDel="00000000" w:rsidP="00000000" w:rsidRDefault="00000000" w:rsidRPr="00000000" w14:paraId="00000050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Awarded the 3D3 doctoral studentship funded by AHRC</w:t>
      </w:r>
    </w:p>
    <w:p w:rsidR="00000000" w:rsidDel="00000000" w:rsidP="00000000" w:rsidRDefault="00000000" w:rsidRPr="00000000" w14:paraId="00000051">
      <w:pPr>
        <w:rPr>
          <w:rFonts w:ascii="Lora" w:cs="Lora" w:eastAsia="Lora" w:hAnsi="Lora"/>
          <w:i w:val="1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The Granddaughter Illustrator: using Edith Stein’s philosophy of empathy as a methodological framework for postmemorial visual practice</w:t>
      </w:r>
    </w:p>
    <w:p w:rsidR="00000000" w:rsidDel="00000000" w:rsidP="00000000" w:rsidRDefault="00000000" w:rsidRPr="00000000" w14:paraId="00000052">
      <w:pPr>
        <w:rPr>
          <w:rFonts w:ascii="Lora" w:cs="Lora" w:eastAsia="Lora" w:hAnsi="Lora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Lora" w:cs="Lora" w:eastAsia="Lora" w:hAnsi="Lora"/>
            <w:sz w:val="22"/>
            <w:szCs w:val="22"/>
            <w:u w:val="single"/>
            <w:rtl w:val="0"/>
          </w:rPr>
          <w:t xml:space="preserve">https://repository.falmouth.ac.uk/5356/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Falmouth University, 2015 - 2016</w:t>
      </w:r>
    </w:p>
    <w:p w:rsidR="00000000" w:rsidDel="00000000" w:rsidP="00000000" w:rsidRDefault="00000000" w:rsidRPr="00000000" w14:paraId="00000055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b w:val="1"/>
          <w:sz w:val="22"/>
          <w:szCs w:val="22"/>
          <w:rtl w:val="0"/>
        </w:rPr>
        <w:t xml:space="preserve">MA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 (Distinction) in Illustration: Authorial Practice</w:t>
      </w:r>
    </w:p>
    <w:p w:rsidR="00000000" w:rsidDel="00000000" w:rsidP="00000000" w:rsidRDefault="00000000" w:rsidRPr="00000000" w14:paraId="00000056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Awarded the FSA Award for Outstanding Curation, Sophronia (2016)</w:t>
      </w:r>
    </w:p>
    <w:p w:rsidR="00000000" w:rsidDel="00000000" w:rsidP="00000000" w:rsidRDefault="00000000" w:rsidRPr="00000000" w14:paraId="00000057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The British Association of Art Therapists, Salford, 2012</w:t>
      </w:r>
    </w:p>
    <w:p w:rsidR="00000000" w:rsidDel="00000000" w:rsidP="00000000" w:rsidRDefault="00000000" w:rsidRPr="00000000" w14:paraId="00000059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BAAT Foundation</w:t>
      </w:r>
    </w:p>
    <w:p w:rsidR="00000000" w:rsidDel="00000000" w:rsidP="00000000" w:rsidRDefault="00000000" w:rsidRPr="00000000" w14:paraId="0000005A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Leeds Metropolitan University, 2008 - 2011</w:t>
      </w:r>
    </w:p>
    <w:p w:rsidR="00000000" w:rsidDel="00000000" w:rsidP="00000000" w:rsidRDefault="00000000" w:rsidRPr="00000000" w14:paraId="0000005C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b w:val="1"/>
          <w:sz w:val="22"/>
          <w:szCs w:val="22"/>
          <w:rtl w:val="0"/>
        </w:rPr>
        <w:t xml:space="preserve">BA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 (Hons) in Fine Art</w:t>
      </w:r>
    </w:p>
    <w:p w:rsidR="00000000" w:rsidDel="00000000" w:rsidP="00000000" w:rsidRDefault="00000000" w:rsidRPr="00000000" w14:paraId="0000005D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Suffolk New College, 2007 - 2008</w:t>
      </w:r>
    </w:p>
    <w:p w:rsidR="00000000" w:rsidDel="00000000" w:rsidP="00000000" w:rsidRDefault="00000000" w:rsidRPr="00000000" w14:paraId="0000005F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BTEC in Art and Design</w:t>
      </w:r>
    </w:p>
    <w:p w:rsidR="00000000" w:rsidDel="00000000" w:rsidP="00000000" w:rsidRDefault="00000000" w:rsidRPr="00000000" w14:paraId="00000060">
      <w:pPr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spacing w:after="160" w:lineRule="auto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1nlok9ogko12" w:id="6"/>
      <w:bookmarkEnd w:id="6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76" w:lineRule="auto"/>
        <w:ind w:left="720" w:hanging="360"/>
        <w:rPr>
          <w:rFonts w:ascii="Lora" w:cs="Lora" w:eastAsia="Lora" w:hAnsi="Lora"/>
          <w:i w:val="1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Illustration as an act of asking: engaging with a past other through empathic creative practice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Journal of Illustration, (2024)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The Damage That Decorates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Journal of Illustration, volume 6 issue 1 (July 2019)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2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Finding Meaning in Fog: the Liminal Experience Represented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Journal of Illustration, volume 5 issue 1 (April 2018)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spacing w:after="160" w:lineRule="auto"/>
        <w:rPr>
          <w:rFonts w:ascii="Lora" w:cs="Lora" w:eastAsia="Lora" w:hAnsi="Lora"/>
          <w:b w:val="0"/>
        </w:rPr>
      </w:pPr>
      <w:bookmarkStart w:colFirst="0" w:colLast="0" w:name="_tlpmtmejst1c" w:id="7"/>
      <w:bookmarkEnd w:id="7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Conferences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The granddaughter-illustrator as a performing agent of postmemory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Digital Flow/s: interdisciplinary digital arts and humanities practice-based research, Watershed Bristol, (September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hd w:fill="ffffff" w:val="clear"/>
        <w:spacing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Empathic attention: illustration as an affective space for encounter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11th Illustration Research Symposium, Kingston University (February 2021)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hd w:fill="ffffff" w:val="clear"/>
        <w:spacing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Illustration: a creative practice for empathic repair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Falmouth Illustration Forum (March 2021)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The Damage That Decorates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Anglia Ruskin University (November 2018) 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Translating Fragments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poster presentation, Falmouth University (March 2019) 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Mind the Gap: the Behaviour of Holes in a Complex Text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Falmouth University (June 2018) 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Archives, Walking and the Act of Repair: Exploring Plymouth through Past and Present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Cardiff University (May 2018) and Université de Lorraine (November 2017) 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Repair as Illustration: Mapping Plymouth with Kintsugi Principles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poster presentation, Falmouth University (January 2018) 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Walking as Storytelling: Recovering Narrative from Landscape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visual essay, Falmouth Art Publishing Fair (September 2017) 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Finding Meaning in Fog: the Liminal Experience Represented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Edinburgh College of Art (November 2016) 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after="20" w:line="276" w:lineRule="auto"/>
        <w:ind w:left="720" w:hanging="360"/>
        <w:rPr>
          <w:rFonts w:ascii="Lora" w:cs="Lora" w:eastAsia="Lora" w:hAnsi="Lora"/>
          <w:sz w:val="22"/>
          <w:szCs w:val="22"/>
          <w:u w:val="none"/>
        </w:rPr>
      </w:pPr>
      <w:r w:rsidDel="00000000" w:rsidR="00000000" w:rsidRPr="00000000">
        <w:rPr>
          <w:rFonts w:ascii="Lora" w:cs="Lora" w:eastAsia="Lora" w:hAnsi="Lora"/>
          <w:i w:val="1"/>
          <w:sz w:val="22"/>
          <w:szCs w:val="22"/>
          <w:rtl w:val="0"/>
        </w:rPr>
        <w:t xml:space="preserve">Repair: Authorship and Assimilation of Aura</w:t>
      </w: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, Falmouth University (March 2016)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spacing w:after="160" w:lineRule="auto"/>
        <w:rPr>
          <w:rFonts w:ascii="Lora" w:cs="Lora" w:eastAsia="Lora" w:hAnsi="Lora"/>
          <w:b w:val="0"/>
        </w:rPr>
      </w:pPr>
      <w:bookmarkStart w:colFirst="0" w:colLast="0" w:name="_zbn9gc18r6gz" w:id="8"/>
      <w:bookmarkEnd w:id="8"/>
      <w:r w:rsidDel="00000000" w:rsidR="00000000" w:rsidRPr="00000000">
        <w:rPr>
          <w:rFonts w:ascii="Lora" w:cs="Lora" w:eastAsia="Lora" w:hAnsi="Lora"/>
          <w:b w:val="0"/>
          <w:rtl w:val="0"/>
        </w:rPr>
        <w:t xml:space="preserve">Exhibitions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An attempt at revealing a place through walking, solo show, Devonport Guildhall (March 2019)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An attempt at revealing a place through walking, residency, Old Bank Studios, Penryn (August 2018)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FOMO - Falmouth Art Publishing Fair (September 2017)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Shaping the View: Understanding Landscape through Illustration</w:t>
      </w:r>
    </w:p>
    <w:p w:rsidR="00000000" w:rsidDel="00000000" w:rsidP="00000000" w:rsidRDefault="00000000" w:rsidRPr="00000000" w14:paraId="00000076">
      <w:pPr>
        <w:spacing w:after="100" w:line="276" w:lineRule="auto"/>
        <w:ind w:left="1440" w:firstLine="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Hereford College of Arts (April-May 2017)</w:t>
        <w:br w:type="textWrapping"/>
        <w:t xml:space="preserve">Benzie Gallery, Manchester School of Art (January 2017)</w:t>
        <w:br w:type="textWrapping"/>
        <w:t xml:space="preserve">Edinburgh College of Art (November 2016)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Sophronia, Falmouth University (August 2016)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Diss Corn Hall annual exhibition, Norfolk (2014)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Secret Postcard Exhibition, Pedestrian Gallery, Leicester (2012)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Lazy Lounge Wine Bar, Leeds (2012-13)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CAGD Arts Festival, Leeds Metropolitan University (2011)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FLASH!,  Leeds (2011)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Crumplezone, Leeds (2010)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Hamburger Berliner, Leeds (2010)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100" w:line="276" w:lineRule="auto"/>
        <w:ind w:left="720" w:hanging="360"/>
        <w:rPr>
          <w:rFonts w:ascii="Lora" w:cs="Lora" w:eastAsia="Lora" w:hAnsi="Lora"/>
          <w:sz w:val="22"/>
          <w:szCs w:val="22"/>
        </w:rPr>
      </w:pPr>
      <w:r w:rsidDel="00000000" w:rsidR="00000000" w:rsidRPr="00000000">
        <w:rPr>
          <w:rFonts w:ascii="Lora" w:cs="Lora" w:eastAsia="Lora" w:hAnsi="Lora"/>
          <w:sz w:val="22"/>
          <w:szCs w:val="22"/>
          <w:rtl w:val="0"/>
        </w:rPr>
        <w:t xml:space="preserve">Uncanny Resonances, Leeds (2010)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rPr>
          <w:rFonts w:ascii="Lora" w:cs="Lora" w:eastAsia="Lora" w:hAnsi="Lora"/>
          <w:b w:val="0"/>
        </w:rPr>
      </w:pPr>
      <w:bookmarkStart w:colFirst="0" w:colLast="0" w:name="_tb0zjvwdtvd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References available on request</w:t>
      </w:r>
    </w:p>
    <w:p w:rsidR="00000000" w:rsidDel="00000000" w:rsidP="00000000" w:rsidRDefault="00000000" w:rsidRPr="00000000" w14:paraId="00000083">
      <w:pPr>
        <w:jc w:val="center"/>
        <w:rPr>
          <w:rFonts w:ascii="Lora" w:cs="Lora" w:eastAsia="Lora" w:hAnsi="Lor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pository.falmouth.ac.uk/5356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